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2B23" w14:textId="01A03AEB" w:rsidR="00A353E8" w:rsidRPr="00B16146" w:rsidRDefault="00A353E8" w:rsidP="00B16146">
      <w:pPr>
        <w:jc w:val="center"/>
        <w:rPr>
          <w:b/>
          <w:bCs/>
          <w:lang w:val="es-419"/>
        </w:rPr>
      </w:pPr>
      <w:r w:rsidRPr="00B16146">
        <w:rPr>
          <w:b/>
          <w:bCs/>
          <w:lang w:val="es-419"/>
        </w:rPr>
        <w:t>Práctica 2</w:t>
      </w:r>
    </w:p>
    <w:p w14:paraId="3FD453C3" w14:textId="6AA1E6B8" w:rsidR="001A7159" w:rsidRPr="001A7159" w:rsidRDefault="001A7159" w:rsidP="003A35D2">
      <w:pPr>
        <w:jc w:val="both"/>
        <w:rPr>
          <w:b/>
          <w:bCs/>
          <w:lang w:val="es-419"/>
        </w:rPr>
      </w:pPr>
      <w:r w:rsidRPr="001A7159">
        <w:rPr>
          <w:b/>
          <w:bCs/>
          <w:lang w:val="es-419"/>
        </w:rPr>
        <w:t>Contexto:</w:t>
      </w:r>
    </w:p>
    <w:p w14:paraId="113C40F8" w14:textId="3E837CB2" w:rsidR="00EF15B0" w:rsidRDefault="00EF15B0" w:rsidP="001301ED">
      <w:pPr>
        <w:jc w:val="both"/>
        <w:rPr>
          <w:lang w:val="es-419"/>
        </w:rPr>
      </w:pPr>
      <w:r w:rsidRPr="00CE4346">
        <w:rPr>
          <w:lang w:val="es-419"/>
        </w:rPr>
        <w:t xml:space="preserve">Antes de aplicar cualquier tratamiento, es crucial realizar una prueba en pequeña escala para observar cualquier reacción adversa en las plantas o ineficacia en el control de plagas. Además, </w:t>
      </w:r>
      <w:r w:rsidR="00AC4BFF">
        <w:rPr>
          <w:lang w:val="es-419"/>
        </w:rPr>
        <w:t>se hizo revisión de</w:t>
      </w:r>
      <w:r w:rsidRPr="00CE4346">
        <w:rPr>
          <w:lang w:val="es-419"/>
        </w:rPr>
        <w:t xml:space="preserve"> las etiquetas y las recomendaciones del fabricante para la aplicación segura de los productos químicos.</w:t>
      </w:r>
    </w:p>
    <w:p w14:paraId="7C0CC707" w14:textId="2532F414" w:rsidR="00EF15B0" w:rsidRDefault="00EF15B0" w:rsidP="003A35D2">
      <w:pPr>
        <w:jc w:val="both"/>
        <w:rPr>
          <w:lang w:val="es-419"/>
        </w:rPr>
      </w:pPr>
      <w:r w:rsidRPr="00117136">
        <w:rPr>
          <w:lang w:val="es-419"/>
        </w:rPr>
        <w:t xml:space="preserve">Para determinar si </w:t>
      </w:r>
      <w:r w:rsidR="001E0A9E">
        <w:rPr>
          <w:lang w:val="es-419"/>
        </w:rPr>
        <w:t>el orden al</w:t>
      </w:r>
      <w:r w:rsidR="00B501C3">
        <w:rPr>
          <w:lang w:val="es-419"/>
        </w:rPr>
        <w:t xml:space="preserve"> mezclar se producen resultados</w:t>
      </w:r>
      <w:r w:rsidR="00775DCD">
        <w:rPr>
          <w:lang w:val="es-419"/>
        </w:rPr>
        <w:t xml:space="preserve"> inadecuados de los</w:t>
      </w:r>
      <w:r w:rsidRPr="00117136">
        <w:rPr>
          <w:lang w:val="es-419"/>
        </w:rPr>
        <w:t xml:space="preserve"> </w:t>
      </w:r>
      <w:r w:rsidR="001E0A9E">
        <w:rPr>
          <w:lang w:val="es-419"/>
        </w:rPr>
        <w:t xml:space="preserve">ingredientes </w:t>
      </w:r>
      <w:r w:rsidRPr="00117136">
        <w:rPr>
          <w:lang w:val="es-419"/>
        </w:rPr>
        <w:t>lambda-cihalotrina, tiametoxam y abamectina, es importante realizar una prueba de compatibilidad física. Este tipo de prueba implica mezclar los productos en las proporciones deseadas en un recipiente transparente y observar cualquier cambio en la mezcla durante un tiempo determinado.</w:t>
      </w:r>
    </w:p>
    <w:p w14:paraId="00BF59C6" w14:textId="56CFC6DC" w:rsidR="00CE4346" w:rsidRPr="00CE4346" w:rsidRDefault="00CE4346" w:rsidP="003A35D2">
      <w:pPr>
        <w:jc w:val="both"/>
        <w:rPr>
          <w:lang w:val="es-419"/>
        </w:rPr>
      </w:pPr>
      <w:r w:rsidRPr="00CE4346">
        <w:rPr>
          <w:lang w:val="es-419"/>
        </w:rPr>
        <w:t xml:space="preserve">Para el control de las plagas </w:t>
      </w:r>
      <w:r w:rsidR="00C17291" w:rsidRPr="00CE4346">
        <w:rPr>
          <w:lang w:val="es-419"/>
        </w:rPr>
        <w:t xml:space="preserve">mencionadas </w:t>
      </w:r>
      <w:r w:rsidR="00C17291">
        <w:rPr>
          <w:lang w:val="es-419"/>
        </w:rPr>
        <w:t>en el pr</w:t>
      </w:r>
      <w:r w:rsidR="00AE13C4">
        <w:rPr>
          <w:lang w:val="es-419"/>
        </w:rPr>
        <w:t>á</w:t>
      </w:r>
      <w:r w:rsidR="00C17291">
        <w:rPr>
          <w:lang w:val="es-419"/>
        </w:rPr>
        <w:t>ctico 1, en</w:t>
      </w:r>
      <w:r w:rsidRPr="00CE4346">
        <w:rPr>
          <w:lang w:val="es-419"/>
        </w:rPr>
        <w:t xml:space="preserve"> soya, podemos considerar el uso de una premezcla de insecticidas que actúen de manera efectiva contra una variedad de insectos y ácaros. A continuación, </w:t>
      </w:r>
      <w:r w:rsidR="003A35D2">
        <w:rPr>
          <w:lang w:val="es-419"/>
        </w:rPr>
        <w:t>men</w:t>
      </w:r>
      <w:r w:rsidRPr="00CE4346">
        <w:rPr>
          <w:lang w:val="es-419"/>
        </w:rPr>
        <w:t>ciono una recomendación de productos junto con una tabla detallando las dosis por litro para una prueba en pequeña escala.</w:t>
      </w:r>
    </w:p>
    <w:p w14:paraId="02B2AC4F" w14:textId="0361DFDB" w:rsidR="00CE4346" w:rsidRPr="001A7159" w:rsidRDefault="00CE4346" w:rsidP="00CE4346">
      <w:pPr>
        <w:rPr>
          <w:b/>
          <w:bCs/>
          <w:lang w:val="es-419"/>
        </w:rPr>
      </w:pPr>
      <w:r w:rsidRPr="001A7159">
        <w:rPr>
          <w:b/>
          <w:bCs/>
          <w:lang w:val="es-419"/>
        </w:rPr>
        <w:t>Recomendación de Productos para Control de Plagas</w:t>
      </w:r>
      <w:r w:rsidR="003A35D2" w:rsidRPr="001A7159">
        <w:rPr>
          <w:b/>
          <w:bCs/>
          <w:lang w:val="es-419"/>
        </w:rPr>
        <w:t>:</w:t>
      </w:r>
    </w:p>
    <w:p w14:paraId="1B88F5C5" w14:textId="266237EF" w:rsidR="00CE4346" w:rsidRPr="00CE4346" w:rsidRDefault="00CE4346" w:rsidP="00CE4346">
      <w:pPr>
        <w:rPr>
          <w:lang w:val="es-419"/>
        </w:rPr>
      </w:pPr>
      <w:r w:rsidRPr="008E5615">
        <w:rPr>
          <w:b/>
          <w:bCs/>
          <w:lang w:val="es-419"/>
        </w:rPr>
        <w:t>1. Lambda-cihalotrina:</w:t>
      </w:r>
      <w:r w:rsidRPr="00CE4346">
        <w:rPr>
          <w:lang w:val="es-419"/>
        </w:rPr>
        <w:t xml:space="preserve"> Efectivo contra Spodoptera spp., Pseudoplusia includens y chinches.</w:t>
      </w:r>
    </w:p>
    <w:p w14:paraId="70493A57" w14:textId="41C9DC73" w:rsidR="00CE4346" w:rsidRPr="00CE4346" w:rsidRDefault="00CE4346" w:rsidP="00CE4346">
      <w:pPr>
        <w:rPr>
          <w:lang w:val="es-419"/>
        </w:rPr>
      </w:pPr>
      <w:r w:rsidRPr="008E5615">
        <w:rPr>
          <w:b/>
          <w:bCs/>
          <w:lang w:val="es-419"/>
        </w:rPr>
        <w:t>2. Tiametoxam:</w:t>
      </w:r>
      <w:r w:rsidRPr="00CE4346">
        <w:rPr>
          <w:lang w:val="es-419"/>
        </w:rPr>
        <w:t xml:space="preserve"> Actúa contra mosca blanca y tiene efecto sistémico que ayuda en el control de chupadores.</w:t>
      </w:r>
    </w:p>
    <w:p w14:paraId="50EE5E72" w14:textId="4D920B4D" w:rsidR="00CE4346" w:rsidRPr="00CE4346" w:rsidRDefault="00CE4346" w:rsidP="00CE4346">
      <w:pPr>
        <w:rPr>
          <w:lang w:val="es-419"/>
        </w:rPr>
      </w:pPr>
      <w:r w:rsidRPr="00836704">
        <w:rPr>
          <w:b/>
          <w:bCs/>
          <w:lang w:val="es-419"/>
        </w:rPr>
        <w:t>3. Abamectina:</w:t>
      </w:r>
      <w:r w:rsidRPr="00CE4346">
        <w:rPr>
          <w:lang w:val="es-419"/>
        </w:rPr>
        <w:t xml:space="preserve"> Buen controlador de ácaros y algunas larvas de lepidópteros.</w:t>
      </w:r>
    </w:p>
    <w:p w14:paraId="0EA5144C" w14:textId="63C6F111" w:rsidR="00CE4346" w:rsidRPr="00836704" w:rsidRDefault="00CE4346" w:rsidP="00CE4346">
      <w:pPr>
        <w:rPr>
          <w:b/>
          <w:bCs/>
          <w:lang w:val="es-419"/>
        </w:rPr>
      </w:pPr>
      <w:r w:rsidRPr="00836704">
        <w:rPr>
          <w:b/>
          <w:bCs/>
          <w:lang w:val="es-419"/>
        </w:rPr>
        <w:t>Preparación de Premezcla para Prueba en Vaso</w:t>
      </w:r>
      <w:r w:rsidR="00836704">
        <w:rPr>
          <w:b/>
          <w:bCs/>
          <w:lang w:val="es-419"/>
        </w:rPr>
        <w:t>:</w:t>
      </w:r>
    </w:p>
    <w:p w14:paraId="536FB795" w14:textId="455697FD" w:rsidR="00CE4346" w:rsidRPr="00CE4346" w:rsidRDefault="00CE4346" w:rsidP="00192DE1">
      <w:pPr>
        <w:jc w:val="both"/>
        <w:rPr>
          <w:lang w:val="es-419"/>
        </w:rPr>
      </w:pPr>
      <w:r w:rsidRPr="00CE4346">
        <w:rPr>
          <w:lang w:val="es-419"/>
        </w:rPr>
        <w:t>Para un vaso de prueba (1 litro de solución), se recomienda la siguiente dosis de cada producto. La dilución final será utilizada para confirmar la efectividad antes de proceder a una aplicación a campo completo.</w:t>
      </w:r>
    </w:p>
    <w:p w14:paraId="7FE2BB66" w14:textId="0B6EAFA9" w:rsidR="00CE4346" w:rsidRPr="00192DE1" w:rsidRDefault="00CE4346" w:rsidP="00CE4346">
      <w:pPr>
        <w:rPr>
          <w:b/>
          <w:bCs/>
          <w:lang w:val="es-419"/>
        </w:rPr>
      </w:pPr>
      <w:r w:rsidRPr="00192DE1">
        <w:rPr>
          <w:b/>
          <w:bCs/>
          <w:lang w:val="es-419"/>
        </w:rPr>
        <w:t>Tabla de Dosificación por Litro para Prueba</w:t>
      </w:r>
      <w:r w:rsidR="00192DE1">
        <w:rPr>
          <w:b/>
          <w:bCs/>
          <w:lang w:val="es-419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</w:tblGrid>
      <w:tr w:rsidR="00366EBC" w14:paraId="5B6DD879" w14:textId="77777777" w:rsidTr="006D63D8">
        <w:tc>
          <w:tcPr>
            <w:tcW w:w="2831" w:type="dxa"/>
          </w:tcPr>
          <w:p w14:paraId="1E45A1B9" w14:textId="0ECA8528" w:rsidR="00366EBC" w:rsidRPr="00CA220A" w:rsidRDefault="00366EBC" w:rsidP="00D220AE">
            <w:pPr>
              <w:jc w:val="center"/>
              <w:rPr>
                <w:b/>
                <w:bCs/>
                <w:lang w:val="es-419"/>
              </w:rPr>
            </w:pPr>
            <w:r w:rsidRPr="00CA220A">
              <w:rPr>
                <w:b/>
                <w:bCs/>
                <w:lang w:val="es-419"/>
              </w:rPr>
              <w:t>Producto</w:t>
            </w:r>
          </w:p>
        </w:tc>
        <w:tc>
          <w:tcPr>
            <w:tcW w:w="2831" w:type="dxa"/>
          </w:tcPr>
          <w:p w14:paraId="7059FB5D" w14:textId="5DA07C68" w:rsidR="00366EBC" w:rsidRPr="00CA220A" w:rsidRDefault="00366EBC" w:rsidP="00D220AE">
            <w:pPr>
              <w:jc w:val="center"/>
              <w:rPr>
                <w:b/>
                <w:bCs/>
                <w:lang w:val="es-419"/>
              </w:rPr>
            </w:pPr>
            <w:r w:rsidRPr="00CA220A">
              <w:rPr>
                <w:b/>
                <w:bCs/>
                <w:lang w:val="es-419"/>
              </w:rPr>
              <w:t>Dosis por Litro (ml)</w:t>
            </w:r>
          </w:p>
        </w:tc>
      </w:tr>
      <w:tr w:rsidR="00366EBC" w14:paraId="05852ECB" w14:textId="77777777" w:rsidTr="006D63D8">
        <w:tc>
          <w:tcPr>
            <w:tcW w:w="2831" w:type="dxa"/>
          </w:tcPr>
          <w:p w14:paraId="201673E0" w14:textId="17B2D968" w:rsidR="00366EBC" w:rsidRDefault="00D220AE" w:rsidP="00CE4346">
            <w:pPr>
              <w:rPr>
                <w:lang w:val="es-419"/>
              </w:rPr>
            </w:pPr>
            <w:r w:rsidRPr="00CE4346">
              <w:rPr>
                <w:lang w:val="es-419"/>
              </w:rPr>
              <w:t>Lambda-cihalotrina</w:t>
            </w:r>
          </w:p>
        </w:tc>
        <w:tc>
          <w:tcPr>
            <w:tcW w:w="2831" w:type="dxa"/>
          </w:tcPr>
          <w:p w14:paraId="18680AA8" w14:textId="2041224E" w:rsidR="00366EBC" w:rsidRDefault="00D220AE" w:rsidP="00D220AE">
            <w:pPr>
              <w:jc w:val="center"/>
              <w:rPr>
                <w:lang w:val="es-419"/>
              </w:rPr>
            </w:pPr>
            <w:r w:rsidRPr="00CE4346">
              <w:rPr>
                <w:lang w:val="es-419"/>
              </w:rPr>
              <w:t>0.25 ml</w:t>
            </w:r>
          </w:p>
        </w:tc>
      </w:tr>
      <w:tr w:rsidR="00D220AE" w14:paraId="63848A1C" w14:textId="77777777" w:rsidTr="006D63D8">
        <w:tc>
          <w:tcPr>
            <w:tcW w:w="2831" w:type="dxa"/>
          </w:tcPr>
          <w:p w14:paraId="401C2AF9" w14:textId="4E30D1E0" w:rsidR="00D220AE" w:rsidRDefault="00D220AE" w:rsidP="00CE4346">
            <w:pPr>
              <w:rPr>
                <w:lang w:val="es-419"/>
              </w:rPr>
            </w:pPr>
            <w:r w:rsidRPr="00CE4346">
              <w:rPr>
                <w:lang w:val="es-419"/>
              </w:rPr>
              <w:t>Tiametoxam</w:t>
            </w:r>
          </w:p>
        </w:tc>
        <w:tc>
          <w:tcPr>
            <w:tcW w:w="2831" w:type="dxa"/>
          </w:tcPr>
          <w:p w14:paraId="13A95DEA" w14:textId="252EC616" w:rsidR="00D220AE" w:rsidRDefault="00D220AE" w:rsidP="00D220AE">
            <w:pPr>
              <w:jc w:val="center"/>
              <w:rPr>
                <w:lang w:val="es-419"/>
              </w:rPr>
            </w:pPr>
            <w:r w:rsidRPr="00CE4346">
              <w:rPr>
                <w:lang w:val="es-419"/>
              </w:rPr>
              <w:t>0.20 ml</w:t>
            </w:r>
          </w:p>
        </w:tc>
      </w:tr>
      <w:tr w:rsidR="00366EBC" w14:paraId="46934E10" w14:textId="77777777" w:rsidTr="006D63D8">
        <w:tc>
          <w:tcPr>
            <w:tcW w:w="2831" w:type="dxa"/>
          </w:tcPr>
          <w:p w14:paraId="6160C39D" w14:textId="4921A634" w:rsidR="00366EBC" w:rsidRDefault="00D220AE" w:rsidP="00CE4346">
            <w:pPr>
              <w:rPr>
                <w:lang w:val="es-419"/>
              </w:rPr>
            </w:pPr>
            <w:r w:rsidRPr="00CE4346">
              <w:rPr>
                <w:lang w:val="es-419"/>
              </w:rPr>
              <w:t>Abamectina</w:t>
            </w:r>
          </w:p>
        </w:tc>
        <w:tc>
          <w:tcPr>
            <w:tcW w:w="2831" w:type="dxa"/>
          </w:tcPr>
          <w:p w14:paraId="583D3BC5" w14:textId="3BCAE300" w:rsidR="00366EBC" w:rsidRDefault="00D220AE" w:rsidP="00D220AE">
            <w:pPr>
              <w:jc w:val="center"/>
              <w:rPr>
                <w:lang w:val="es-419"/>
              </w:rPr>
            </w:pPr>
            <w:r w:rsidRPr="00CE4346">
              <w:rPr>
                <w:lang w:val="es-419"/>
              </w:rPr>
              <w:t>0.15 ml</w:t>
            </w:r>
          </w:p>
        </w:tc>
      </w:tr>
    </w:tbl>
    <w:p w14:paraId="010A8E69" w14:textId="2258EBAC" w:rsidR="00CE4346" w:rsidRDefault="00CE4346" w:rsidP="00CE4346">
      <w:pPr>
        <w:rPr>
          <w:lang w:val="es-419"/>
        </w:rPr>
      </w:pPr>
    </w:p>
    <w:p w14:paraId="3B37D4C1" w14:textId="6E4CB407" w:rsidR="00CE4346" w:rsidRPr="009133F5" w:rsidRDefault="00CE4346" w:rsidP="00CE4346">
      <w:pPr>
        <w:rPr>
          <w:b/>
          <w:bCs/>
          <w:lang w:val="es-419"/>
        </w:rPr>
      </w:pPr>
      <w:r w:rsidRPr="009133F5">
        <w:rPr>
          <w:b/>
          <w:bCs/>
          <w:lang w:val="es-419"/>
        </w:rPr>
        <w:t>Preparación de la Mezcla para Aplicación a Campo</w:t>
      </w:r>
      <w:r w:rsidR="009133F5">
        <w:rPr>
          <w:b/>
          <w:bCs/>
          <w:lang w:val="es-419"/>
        </w:rPr>
        <w:t>:</w:t>
      </w:r>
    </w:p>
    <w:p w14:paraId="67E9C5CB" w14:textId="77777777" w:rsidR="00CE4346" w:rsidRPr="00CE4346" w:rsidRDefault="00CE4346" w:rsidP="00CE4346">
      <w:pPr>
        <w:rPr>
          <w:lang w:val="es-419"/>
        </w:rPr>
      </w:pPr>
      <w:r w:rsidRPr="00CE4346">
        <w:rPr>
          <w:lang w:val="es-419"/>
        </w:rPr>
        <w:t>Para un caudal de 35 litros (suponiendo un volumen de pulverización estándar), las dosis se ajustarían de la siguiente manera:</w:t>
      </w:r>
    </w:p>
    <w:p w14:paraId="695AE4F8" w14:textId="77777777" w:rsidR="009133F5" w:rsidRPr="00192DE1" w:rsidRDefault="009133F5" w:rsidP="006108E2">
      <w:pPr>
        <w:rPr>
          <w:b/>
          <w:bCs/>
          <w:lang w:val="es-419"/>
        </w:rPr>
      </w:pPr>
      <w:r w:rsidRPr="00192DE1">
        <w:rPr>
          <w:b/>
          <w:bCs/>
          <w:lang w:val="es-419"/>
        </w:rPr>
        <w:lastRenderedPageBreak/>
        <w:t>Tabla de Dosificación por Litro para Prueba</w:t>
      </w:r>
      <w:r>
        <w:rPr>
          <w:b/>
          <w:bCs/>
          <w:lang w:val="es-419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</w:tblGrid>
      <w:tr w:rsidR="009133F5" w14:paraId="726B4CBE" w14:textId="77777777" w:rsidTr="006108E2">
        <w:tc>
          <w:tcPr>
            <w:tcW w:w="2831" w:type="dxa"/>
          </w:tcPr>
          <w:p w14:paraId="5F0EF8AD" w14:textId="77777777" w:rsidR="009133F5" w:rsidRPr="00CA220A" w:rsidRDefault="009133F5" w:rsidP="006108E2">
            <w:pPr>
              <w:jc w:val="center"/>
              <w:rPr>
                <w:b/>
                <w:bCs/>
                <w:lang w:val="es-419"/>
              </w:rPr>
            </w:pPr>
            <w:r w:rsidRPr="00CA220A">
              <w:rPr>
                <w:b/>
                <w:bCs/>
                <w:lang w:val="es-419"/>
              </w:rPr>
              <w:t>Producto</w:t>
            </w:r>
          </w:p>
        </w:tc>
        <w:tc>
          <w:tcPr>
            <w:tcW w:w="2831" w:type="dxa"/>
          </w:tcPr>
          <w:p w14:paraId="5C66E4FB" w14:textId="77777777" w:rsidR="009133F5" w:rsidRPr="00CA220A" w:rsidRDefault="009133F5" w:rsidP="006108E2">
            <w:pPr>
              <w:jc w:val="center"/>
              <w:rPr>
                <w:b/>
                <w:bCs/>
                <w:lang w:val="es-419"/>
              </w:rPr>
            </w:pPr>
            <w:r w:rsidRPr="00CA220A">
              <w:rPr>
                <w:b/>
                <w:bCs/>
                <w:lang w:val="es-419"/>
              </w:rPr>
              <w:t>Dosis por Litro (ml)</w:t>
            </w:r>
          </w:p>
        </w:tc>
      </w:tr>
      <w:tr w:rsidR="009133F5" w14:paraId="4EB27740" w14:textId="77777777" w:rsidTr="006108E2">
        <w:tc>
          <w:tcPr>
            <w:tcW w:w="2831" w:type="dxa"/>
          </w:tcPr>
          <w:p w14:paraId="196C13E1" w14:textId="77777777" w:rsidR="009133F5" w:rsidRDefault="009133F5" w:rsidP="006108E2">
            <w:pPr>
              <w:rPr>
                <w:lang w:val="es-419"/>
              </w:rPr>
            </w:pPr>
            <w:r w:rsidRPr="00CE4346">
              <w:rPr>
                <w:lang w:val="es-419"/>
              </w:rPr>
              <w:t>Lambda-cihalotrina</w:t>
            </w:r>
          </w:p>
        </w:tc>
        <w:tc>
          <w:tcPr>
            <w:tcW w:w="2831" w:type="dxa"/>
          </w:tcPr>
          <w:p w14:paraId="62436625" w14:textId="71E0AF84" w:rsidR="009133F5" w:rsidRDefault="002F36D1" w:rsidP="006108E2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8</w:t>
            </w:r>
            <w:r w:rsidR="009133F5" w:rsidRPr="00CE4346">
              <w:rPr>
                <w:lang w:val="es-419"/>
              </w:rPr>
              <w:t>.</w:t>
            </w:r>
            <w:r>
              <w:rPr>
                <w:lang w:val="es-419"/>
              </w:rPr>
              <w:t>7</w:t>
            </w:r>
            <w:r w:rsidR="009133F5" w:rsidRPr="00CE4346">
              <w:rPr>
                <w:lang w:val="es-419"/>
              </w:rPr>
              <w:t>5 ml</w:t>
            </w:r>
          </w:p>
        </w:tc>
      </w:tr>
      <w:tr w:rsidR="009133F5" w14:paraId="5CDE56C0" w14:textId="77777777" w:rsidTr="006108E2">
        <w:tc>
          <w:tcPr>
            <w:tcW w:w="2831" w:type="dxa"/>
          </w:tcPr>
          <w:p w14:paraId="2F95BBFA" w14:textId="77777777" w:rsidR="009133F5" w:rsidRDefault="009133F5" w:rsidP="006108E2">
            <w:pPr>
              <w:rPr>
                <w:lang w:val="es-419"/>
              </w:rPr>
            </w:pPr>
            <w:r w:rsidRPr="00CE4346">
              <w:rPr>
                <w:lang w:val="es-419"/>
              </w:rPr>
              <w:t>Tiametoxam</w:t>
            </w:r>
          </w:p>
        </w:tc>
        <w:tc>
          <w:tcPr>
            <w:tcW w:w="2831" w:type="dxa"/>
          </w:tcPr>
          <w:p w14:paraId="1E59249D" w14:textId="190F533E" w:rsidR="009133F5" w:rsidRDefault="002F36D1" w:rsidP="006108E2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7.</w:t>
            </w:r>
            <w:r w:rsidR="009133F5" w:rsidRPr="00CE4346">
              <w:rPr>
                <w:lang w:val="es-419"/>
              </w:rPr>
              <w:t>0 ml</w:t>
            </w:r>
          </w:p>
        </w:tc>
      </w:tr>
      <w:tr w:rsidR="009133F5" w14:paraId="189E9277" w14:textId="77777777" w:rsidTr="006108E2">
        <w:tc>
          <w:tcPr>
            <w:tcW w:w="2831" w:type="dxa"/>
          </w:tcPr>
          <w:p w14:paraId="58B2FB09" w14:textId="77777777" w:rsidR="009133F5" w:rsidRDefault="009133F5" w:rsidP="006108E2">
            <w:pPr>
              <w:rPr>
                <w:lang w:val="es-419"/>
              </w:rPr>
            </w:pPr>
            <w:r w:rsidRPr="00CE4346">
              <w:rPr>
                <w:lang w:val="es-419"/>
              </w:rPr>
              <w:t>Abamectina</w:t>
            </w:r>
          </w:p>
        </w:tc>
        <w:tc>
          <w:tcPr>
            <w:tcW w:w="2831" w:type="dxa"/>
          </w:tcPr>
          <w:p w14:paraId="655568B3" w14:textId="0F6CBC6B" w:rsidR="009133F5" w:rsidRDefault="00BB5C62" w:rsidP="006108E2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5</w:t>
            </w:r>
            <w:r w:rsidR="009133F5" w:rsidRPr="00CE4346">
              <w:rPr>
                <w:lang w:val="es-419"/>
              </w:rPr>
              <w:t>.</w:t>
            </w:r>
            <w:r>
              <w:rPr>
                <w:lang w:val="es-419"/>
              </w:rPr>
              <w:t>2</w:t>
            </w:r>
            <w:r w:rsidR="009133F5" w:rsidRPr="00CE4346">
              <w:rPr>
                <w:lang w:val="es-419"/>
              </w:rPr>
              <w:t>5 ml</w:t>
            </w:r>
          </w:p>
        </w:tc>
      </w:tr>
    </w:tbl>
    <w:p w14:paraId="0387C4F3" w14:textId="77777777" w:rsidR="002602BE" w:rsidRDefault="002602BE" w:rsidP="006108E2">
      <w:pPr>
        <w:rPr>
          <w:lang w:val="es-419"/>
        </w:rPr>
      </w:pPr>
    </w:p>
    <w:p w14:paraId="57F71573" w14:textId="37D06F3B" w:rsidR="00CE4346" w:rsidRPr="002602BE" w:rsidRDefault="00CE4346" w:rsidP="00CE4346">
      <w:pPr>
        <w:rPr>
          <w:b/>
          <w:bCs/>
          <w:lang w:val="es-419"/>
        </w:rPr>
      </w:pPr>
      <w:r w:rsidRPr="002602BE">
        <w:rPr>
          <w:b/>
          <w:bCs/>
          <w:lang w:val="es-419"/>
        </w:rPr>
        <w:t>Observaciones</w:t>
      </w:r>
      <w:r w:rsidR="00BB3BCC">
        <w:rPr>
          <w:b/>
          <w:bCs/>
          <w:lang w:val="es-419"/>
        </w:rPr>
        <w:t xml:space="preserve"> generales</w:t>
      </w:r>
      <w:r w:rsidRPr="002602BE">
        <w:rPr>
          <w:b/>
          <w:bCs/>
          <w:lang w:val="es-419"/>
        </w:rPr>
        <w:t xml:space="preserve"> y </w:t>
      </w:r>
      <w:r w:rsidR="00115916">
        <w:rPr>
          <w:b/>
          <w:bCs/>
          <w:lang w:val="es-419"/>
        </w:rPr>
        <w:t>c</w:t>
      </w:r>
      <w:r w:rsidRPr="002602BE">
        <w:rPr>
          <w:b/>
          <w:bCs/>
          <w:lang w:val="es-419"/>
        </w:rPr>
        <w:t>onclusiones</w:t>
      </w:r>
      <w:r w:rsidR="00115916">
        <w:rPr>
          <w:b/>
          <w:bCs/>
          <w:lang w:val="es-419"/>
        </w:rPr>
        <w:t xml:space="preserve"> del uso de los productos</w:t>
      </w:r>
    </w:p>
    <w:p w14:paraId="3CFEBF89" w14:textId="051799B8" w:rsidR="00CE4346" w:rsidRPr="004F7D6F" w:rsidRDefault="00CE4346" w:rsidP="004F7D6F">
      <w:pPr>
        <w:pStyle w:val="Prrafodelista"/>
        <w:numPr>
          <w:ilvl w:val="0"/>
          <w:numId w:val="1"/>
        </w:numPr>
        <w:jc w:val="both"/>
        <w:rPr>
          <w:lang w:val="es-419"/>
        </w:rPr>
      </w:pPr>
      <w:r w:rsidRPr="004F7D6F">
        <w:rPr>
          <w:b/>
          <w:bCs/>
          <w:lang w:val="es-419"/>
        </w:rPr>
        <w:t>Eficiencia de la mezcla:</w:t>
      </w:r>
      <w:r w:rsidRPr="004F7D6F">
        <w:rPr>
          <w:lang w:val="es-419"/>
        </w:rPr>
        <w:t xml:space="preserve"> La combinación propuesta debería ofrecer un control eficaz sobre una amplia gama de plagas, tanto masticadoras como chupadoras.</w:t>
      </w:r>
    </w:p>
    <w:p w14:paraId="1406ADAF" w14:textId="577E9D74" w:rsidR="00CE4346" w:rsidRPr="004F7D6F" w:rsidRDefault="00CE4346" w:rsidP="004F7D6F">
      <w:pPr>
        <w:pStyle w:val="Prrafodelista"/>
        <w:numPr>
          <w:ilvl w:val="0"/>
          <w:numId w:val="1"/>
        </w:numPr>
        <w:jc w:val="both"/>
        <w:rPr>
          <w:lang w:val="es-419"/>
        </w:rPr>
      </w:pPr>
      <w:r w:rsidRPr="004F7D6F">
        <w:rPr>
          <w:b/>
          <w:bCs/>
          <w:lang w:val="es-419"/>
        </w:rPr>
        <w:t xml:space="preserve">Compatibilidad: </w:t>
      </w:r>
      <w:r w:rsidRPr="004F7D6F">
        <w:rPr>
          <w:lang w:val="es-419"/>
        </w:rPr>
        <w:t xml:space="preserve">Antes de mezclar a gran escala, </w:t>
      </w:r>
      <w:r w:rsidR="002060E8">
        <w:rPr>
          <w:lang w:val="es-419"/>
        </w:rPr>
        <w:t xml:space="preserve">se </w:t>
      </w:r>
      <w:r w:rsidRPr="004F7D6F">
        <w:rPr>
          <w:lang w:val="es-419"/>
        </w:rPr>
        <w:t>verifica</w:t>
      </w:r>
      <w:r w:rsidR="002060E8">
        <w:rPr>
          <w:lang w:val="es-419"/>
        </w:rPr>
        <w:t>rá</w:t>
      </w:r>
      <w:r w:rsidRPr="004F7D6F">
        <w:rPr>
          <w:lang w:val="es-419"/>
        </w:rPr>
        <w:t xml:space="preserve"> la compatibilidad física y química de los productos en un vaso de prueba.</w:t>
      </w:r>
    </w:p>
    <w:p w14:paraId="5F41CDEA" w14:textId="38311607" w:rsidR="00CE4346" w:rsidRPr="004F7D6F" w:rsidRDefault="00CE4346" w:rsidP="004F7D6F">
      <w:pPr>
        <w:pStyle w:val="Prrafodelista"/>
        <w:numPr>
          <w:ilvl w:val="0"/>
          <w:numId w:val="1"/>
        </w:numPr>
        <w:jc w:val="both"/>
        <w:rPr>
          <w:lang w:val="es-419"/>
        </w:rPr>
      </w:pPr>
      <w:r w:rsidRPr="004F7D6F">
        <w:rPr>
          <w:b/>
          <w:bCs/>
          <w:lang w:val="es-419"/>
        </w:rPr>
        <w:t>Impacto ambiental:</w:t>
      </w:r>
      <w:r w:rsidRPr="004F7D6F">
        <w:rPr>
          <w:lang w:val="es-419"/>
        </w:rPr>
        <w:t xml:space="preserve"> </w:t>
      </w:r>
      <w:r w:rsidR="004F7D6F">
        <w:rPr>
          <w:lang w:val="es-419"/>
        </w:rPr>
        <w:t>Se c</w:t>
      </w:r>
      <w:r w:rsidRPr="004F7D6F">
        <w:rPr>
          <w:lang w:val="es-419"/>
        </w:rPr>
        <w:t>onsider</w:t>
      </w:r>
      <w:r w:rsidR="004F7D6F">
        <w:rPr>
          <w:lang w:val="es-419"/>
        </w:rPr>
        <w:t>ó</w:t>
      </w:r>
      <w:r w:rsidRPr="004F7D6F">
        <w:rPr>
          <w:lang w:val="es-419"/>
        </w:rPr>
        <w:t xml:space="preserve"> el impacto ambiental de la mezcla, especialmente sobre insectos benéficos y la fauna local.</w:t>
      </w:r>
    </w:p>
    <w:p w14:paraId="7A8584D0" w14:textId="4AA11EFD" w:rsidR="00CE4346" w:rsidRPr="004F7D6F" w:rsidRDefault="00CE4346" w:rsidP="004F7D6F">
      <w:pPr>
        <w:pStyle w:val="Prrafodelista"/>
        <w:numPr>
          <w:ilvl w:val="0"/>
          <w:numId w:val="1"/>
        </w:numPr>
        <w:jc w:val="both"/>
        <w:rPr>
          <w:lang w:val="es-419"/>
        </w:rPr>
      </w:pPr>
      <w:r w:rsidRPr="004F7D6F">
        <w:rPr>
          <w:b/>
          <w:bCs/>
          <w:lang w:val="es-419"/>
        </w:rPr>
        <w:t xml:space="preserve">Resistencia: </w:t>
      </w:r>
      <w:r w:rsidRPr="004F7D6F">
        <w:rPr>
          <w:lang w:val="es-419"/>
        </w:rPr>
        <w:t>El uso combinado de diferentes modos de acción ayuda a reducir el riesgo de desarrollo de resistencia en las poblaciones de plagas.</w:t>
      </w:r>
    </w:p>
    <w:p w14:paraId="6F451499" w14:textId="0204FA80" w:rsidR="00CE4346" w:rsidRPr="004F7D6F" w:rsidRDefault="00CE4346" w:rsidP="004F7D6F">
      <w:pPr>
        <w:pStyle w:val="Prrafodelista"/>
        <w:numPr>
          <w:ilvl w:val="0"/>
          <w:numId w:val="1"/>
        </w:numPr>
        <w:jc w:val="both"/>
        <w:rPr>
          <w:lang w:val="es-419"/>
        </w:rPr>
      </w:pPr>
      <w:r w:rsidRPr="004F7D6F">
        <w:rPr>
          <w:b/>
          <w:bCs/>
          <w:lang w:val="es-419"/>
        </w:rPr>
        <w:t>Seguridad y regulaciones:</w:t>
      </w:r>
      <w:r w:rsidRPr="004F7D6F">
        <w:rPr>
          <w:lang w:val="es-419"/>
        </w:rPr>
        <w:t xml:space="preserve"> </w:t>
      </w:r>
      <w:r w:rsidR="007B4922" w:rsidRPr="004F7D6F">
        <w:rPr>
          <w:lang w:val="es-419"/>
        </w:rPr>
        <w:t>Se siguió con</w:t>
      </w:r>
      <w:r w:rsidRPr="004F7D6F">
        <w:rPr>
          <w:lang w:val="es-419"/>
        </w:rPr>
        <w:t xml:space="preserve"> las recomendaciones de seguridad y las regulaciones locales respecto al uso de estos insecticidas.</w:t>
      </w:r>
    </w:p>
    <w:p w14:paraId="48342725" w14:textId="6013C514" w:rsidR="00CE4346" w:rsidRPr="003E7518" w:rsidRDefault="001076F4" w:rsidP="00CE4346">
      <w:pPr>
        <w:rPr>
          <w:b/>
          <w:bCs/>
          <w:lang w:val="es-419"/>
        </w:rPr>
      </w:pPr>
      <w:r w:rsidRPr="003E7518">
        <w:rPr>
          <w:b/>
          <w:bCs/>
          <w:lang w:val="es-419"/>
        </w:rPr>
        <w:t>Prueba</w:t>
      </w:r>
      <w:r w:rsidR="003E7518" w:rsidRPr="003E7518">
        <w:rPr>
          <w:b/>
          <w:bCs/>
          <w:lang w:val="es-419"/>
        </w:rPr>
        <w:t>:</w:t>
      </w:r>
    </w:p>
    <w:p w14:paraId="647C86D6" w14:textId="5F3DA9ED" w:rsidR="00117136" w:rsidRDefault="00F5064B" w:rsidP="00117136">
      <w:pPr>
        <w:rPr>
          <w:lang w:val="es-419"/>
        </w:rPr>
      </w:pPr>
      <w:r>
        <w:rPr>
          <w:lang w:val="es-419"/>
        </w:rPr>
        <w:t>La</w:t>
      </w:r>
      <w:r w:rsidR="00117136" w:rsidRPr="00117136">
        <w:rPr>
          <w:lang w:val="es-419"/>
        </w:rPr>
        <w:t xml:space="preserve"> prueba en un vaso</w:t>
      </w:r>
      <w:r w:rsidR="00F9449C">
        <w:rPr>
          <w:lang w:val="es-419"/>
        </w:rPr>
        <w:t>,</w:t>
      </w:r>
      <w:r w:rsidR="003E7518">
        <w:rPr>
          <w:lang w:val="es-419"/>
        </w:rPr>
        <w:t xml:space="preserve"> a </w:t>
      </w:r>
      <w:r w:rsidR="00BB4444">
        <w:rPr>
          <w:lang w:val="es-419"/>
        </w:rPr>
        <w:t>continuación,</w:t>
      </w:r>
      <w:r w:rsidR="00DC27FD">
        <w:rPr>
          <w:lang w:val="es-419"/>
        </w:rPr>
        <w:t xml:space="preserve"> muestra</w:t>
      </w:r>
      <w:r w:rsidR="00BB4444">
        <w:rPr>
          <w:lang w:val="es-419"/>
        </w:rPr>
        <w:t xml:space="preserve"> la</w:t>
      </w:r>
      <w:r w:rsidR="00117136" w:rsidRPr="00117136">
        <w:rPr>
          <w:lang w:val="es-419"/>
        </w:rPr>
        <w:t xml:space="preserve"> </w:t>
      </w:r>
      <w:r w:rsidR="00BB4444">
        <w:rPr>
          <w:lang w:val="es-419"/>
        </w:rPr>
        <w:t>c</w:t>
      </w:r>
      <w:r w:rsidR="00117136" w:rsidRPr="00117136">
        <w:rPr>
          <w:lang w:val="es-419"/>
        </w:rPr>
        <w:t>ompatibilidad de Insecticidas</w:t>
      </w:r>
      <w:r w:rsidR="005312AD">
        <w:rPr>
          <w:lang w:val="es-419"/>
        </w:rPr>
        <w:t xml:space="preserve"> se observa</w:t>
      </w:r>
      <w:r w:rsidR="003E7518">
        <w:rPr>
          <w:lang w:val="es-419"/>
        </w:rPr>
        <w:t>:</w:t>
      </w:r>
    </w:p>
    <w:p w14:paraId="7773937C" w14:textId="54E6D588" w:rsidR="00117136" w:rsidRPr="00117136" w:rsidRDefault="00117136" w:rsidP="0051381F">
      <w:pPr>
        <w:jc w:val="both"/>
        <w:rPr>
          <w:lang w:val="es-419"/>
        </w:rPr>
      </w:pPr>
      <w:r w:rsidRPr="005312AD">
        <w:rPr>
          <w:b/>
          <w:bCs/>
          <w:lang w:val="es-419"/>
        </w:rPr>
        <w:t>Homogeneidad:</w:t>
      </w:r>
      <w:r w:rsidRPr="00117136">
        <w:rPr>
          <w:lang w:val="es-419"/>
        </w:rPr>
        <w:t xml:space="preserve"> Una mezcla homogénea sin grumos o separación inmediata indica buena compatibilidad física.</w:t>
      </w:r>
    </w:p>
    <w:p w14:paraId="27EDE2A0" w14:textId="66F8B06F" w:rsidR="00117136" w:rsidRPr="00117136" w:rsidRDefault="00117136" w:rsidP="0051381F">
      <w:pPr>
        <w:jc w:val="both"/>
        <w:rPr>
          <w:lang w:val="es-419"/>
        </w:rPr>
      </w:pPr>
      <w:r w:rsidRPr="005312AD">
        <w:rPr>
          <w:b/>
          <w:bCs/>
          <w:lang w:val="es-419"/>
        </w:rPr>
        <w:t xml:space="preserve">Estabilidad: </w:t>
      </w:r>
      <w:r w:rsidRPr="00117136">
        <w:rPr>
          <w:lang w:val="es-419"/>
        </w:rPr>
        <w:t>No se observan cambios significativos después de 30 minutos y 1 hora, lo que sugiere estabilidad en la mezcla.</w:t>
      </w:r>
    </w:p>
    <w:p w14:paraId="14B429A0" w14:textId="5CF121F0" w:rsidR="00CE4346" w:rsidRPr="00A353E8" w:rsidRDefault="00992BC8" w:rsidP="00992BC8">
      <w:pPr>
        <w:jc w:val="both"/>
        <w:rPr>
          <w:lang w:val="es-419"/>
        </w:rPr>
      </w:pPr>
      <w:r>
        <w:rPr>
          <w:lang w:val="es-419"/>
        </w:rPr>
        <w:t>Fue</w:t>
      </w:r>
      <w:r w:rsidR="00117136" w:rsidRPr="00117136">
        <w:rPr>
          <w:lang w:val="es-419"/>
        </w:rPr>
        <w:t xml:space="preserve"> crucial realizar esta prueba antes de proceder a la aplicación a gran escala para evitar problemas de obstrucción en los equipos de pulverización o una reducción en la efectividad del control de plagas debido a una mezcla ineficaz.</w:t>
      </w:r>
    </w:p>
    <w:sectPr w:rsidR="00CE4346" w:rsidRPr="00A353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B74ED"/>
    <w:multiLevelType w:val="hybridMultilevel"/>
    <w:tmpl w:val="EC261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21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E8"/>
    <w:rsid w:val="000A127D"/>
    <w:rsid w:val="000D7163"/>
    <w:rsid w:val="001027B1"/>
    <w:rsid w:val="001076F4"/>
    <w:rsid w:val="00115916"/>
    <w:rsid w:val="00117136"/>
    <w:rsid w:val="001301ED"/>
    <w:rsid w:val="00182362"/>
    <w:rsid w:val="00192DE1"/>
    <w:rsid w:val="001A7159"/>
    <w:rsid w:val="001E0A9E"/>
    <w:rsid w:val="002060E8"/>
    <w:rsid w:val="00207802"/>
    <w:rsid w:val="002602BE"/>
    <w:rsid w:val="002F36D1"/>
    <w:rsid w:val="00366EBC"/>
    <w:rsid w:val="003A35D2"/>
    <w:rsid w:val="003C1F34"/>
    <w:rsid w:val="003E7518"/>
    <w:rsid w:val="004B5461"/>
    <w:rsid w:val="004F7D6F"/>
    <w:rsid w:val="0051381F"/>
    <w:rsid w:val="005312AD"/>
    <w:rsid w:val="006D63D8"/>
    <w:rsid w:val="00775DCD"/>
    <w:rsid w:val="007A3DC6"/>
    <w:rsid w:val="007B4922"/>
    <w:rsid w:val="00836704"/>
    <w:rsid w:val="008B4455"/>
    <w:rsid w:val="008C1F12"/>
    <w:rsid w:val="008E5615"/>
    <w:rsid w:val="009133F5"/>
    <w:rsid w:val="00924047"/>
    <w:rsid w:val="00992BC8"/>
    <w:rsid w:val="00A353E8"/>
    <w:rsid w:val="00AC4BFF"/>
    <w:rsid w:val="00AE13C4"/>
    <w:rsid w:val="00B16146"/>
    <w:rsid w:val="00B501C3"/>
    <w:rsid w:val="00BB3BCC"/>
    <w:rsid w:val="00BB4444"/>
    <w:rsid w:val="00BB5C62"/>
    <w:rsid w:val="00C17291"/>
    <w:rsid w:val="00CA220A"/>
    <w:rsid w:val="00CE4346"/>
    <w:rsid w:val="00D220AE"/>
    <w:rsid w:val="00DC27FD"/>
    <w:rsid w:val="00EB00B2"/>
    <w:rsid w:val="00EF15B0"/>
    <w:rsid w:val="00F5064B"/>
    <w:rsid w:val="00F67A29"/>
    <w:rsid w:val="00F9449C"/>
    <w:rsid w:val="00F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B04DA"/>
  <w15:chartTrackingRefBased/>
  <w15:docId w15:val="{888C482D-79FA-EF4F-BC24-FB07B83E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BO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5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5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5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5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5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5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5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5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5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5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5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5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53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53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53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53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53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53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5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5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5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5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5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53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53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53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5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53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53E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D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Guardia Roca</dc:creator>
  <cp:keywords/>
  <dc:description/>
  <cp:lastModifiedBy>Antonio Guardia Roca</cp:lastModifiedBy>
  <cp:revision>2</cp:revision>
  <dcterms:created xsi:type="dcterms:W3CDTF">2024-04-21T15:58:00Z</dcterms:created>
  <dcterms:modified xsi:type="dcterms:W3CDTF">2024-04-21T15:58:00Z</dcterms:modified>
</cp:coreProperties>
</file>